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2D91" w14:textId="2A170103" w:rsidR="00A93C5F" w:rsidRPr="00645F53" w:rsidRDefault="00A93C5F" w:rsidP="00A93C5F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645F5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Nie wszystkie branże dotrwają do końca pandemii</w:t>
      </w:r>
    </w:p>
    <w:p w14:paraId="4F8E9AF1" w14:textId="2CDAFB00" w:rsidR="00A93C5F" w:rsidRPr="00A93C5F" w:rsidRDefault="00A93C5F" w:rsidP="00A93C5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14:paraId="2F7BD485" w14:textId="0BD7122A" w:rsidR="00A93C5F" w:rsidRPr="00A93C5F" w:rsidRDefault="00A93C5F" w:rsidP="00A93C5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Liczba faktur wystaw</w:t>
      </w:r>
      <w:r w:rsidR="003E0B9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io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nych </w:t>
      </w:r>
      <w:r w:rsidR="00956D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w kilku</w:t>
      </w:r>
      <w:r w:rsidR="00956D26"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branżach </w:t>
      </w:r>
      <w:r w:rsidR="003E271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latem </w:t>
      </w:r>
      <w:r w:rsidR="00956D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jest znacznie niższa niż rok temu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3E0B9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- 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tak jest np. w sprzedaży książek</w:t>
      </w:r>
      <w:r w:rsidR="00956D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czy 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sprzedaży detalicznej w niewyspecjalizowanych sklepach.</w:t>
      </w:r>
    </w:p>
    <w:p w14:paraId="2F021EE6" w14:textId="56C0CC02" w:rsidR="00A93C5F" w:rsidRDefault="00A93C5F" w:rsidP="00A93C5F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Gorsze niż oczekiwano wyniki w sprzedaży detalicznej potwierdzają te</w:t>
      </w:r>
      <w:r w:rsidR="00956D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ż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dane GUS - w lipcu - spadek sprzedaży odnotowano w odniesieniu do dóbr trwałego </w:t>
      </w:r>
      <w:r w:rsidR="00AB08DE"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użytku,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czyli samochod</w:t>
      </w:r>
      <w:r w:rsidR="003E0B9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ów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, mebl</w:t>
      </w:r>
      <w:r w:rsidR="003E0B9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, sprzęt</w:t>
      </w:r>
      <w:r w:rsidR="003E0B9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u</w:t>
      </w:r>
      <w:r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RTV i AGD.</w:t>
      </w:r>
    </w:p>
    <w:p w14:paraId="4D0D99C0" w14:textId="19EB81AE" w:rsidR="00645F53" w:rsidRPr="00645F53" w:rsidRDefault="00645F53" w:rsidP="00645F53">
      <w:pPr>
        <w:pStyle w:val="Tekstkomentarza"/>
        <w:numPr>
          <w:ilvl w:val="0"/>
          <w:numId w:val="1"/>
        </w:numPr>
        <w:rPr>
          <w:b/>
          <w:bCs/>
        </w:rPr>
      </w:pPr>
      <w:r w:rsidRPr="00645F5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Na drugim biegunie jest np. transport, który przeżywa renesans, podobnie mechanicy samochodowi i części do aut, które są obecnie trudniej dostępne i poszukiwane.</w:t>
      </w:r>
    </w:p>
    <w:p w14:paraId="1AD15A58" w14:textId="2760A3F1" w:rsidR="00A93C5F" w:rsidRPr="007971C7" w:rsidRDefault="007971C7" w:rsidP="00B80C92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971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R</w:t>
      </w:r>
      <w:r w:rsidR="00A93C5F" w:rsidRPr="00A93C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ekordowa inflacja powoduje, że firmy chcą szybciej obracać pieniędzmi lub kupować potrzebne do działalności materiały i półprodukty</w:t>
      </w:r>
      <w:r w:rsidRPr="007971C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na zapas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. Tak jest w przypadku części samochodowych czy budowlanki.</w:t>
      </w:r>
    </w:p>
    <w:p w14:paraId="417E2C71" w14:textId="77777777" w:rsidR="007971C7" w:rsidRPr="007971C7" w:rsidRDefault="007971C7" w:rsidP="007971C7">
      <w:pPr>
        <w:pStyle w:val="Akapitzli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D22469C" w14:textId="77777777" w:rsidR="00956D26" w:rsidRDefault="00956D26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3E4CDB9" w14:textId="3D5F3C0C" w:rsidR="00520283" w:rsidRDefault="00520283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Stan gospodarki wydaje się dobry, szczególnie biorąc pod uwagę trudności minionych kilkunastu miesięcy i serię kilku lockdo</w:t>
      </w:r>
      <w:r w:rsidR="00956D2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nów. 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Potwierdzają to różne parametry od niskiego bezrobocia po </w:t>
      </w:r>
      <w:r w:rsidR="00956D2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stosunkowo niewielką liczbę upadłości firm.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Są 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też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jednak branże, które coraz gorzej znoszą pandemię.</w:t>
      </w:r>
    </w:p>
    <w:p w14:paraId="63C1C8AA" w14:textId="77777777" w:rsidR="00520283" w:rsidRDefault="00520283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4BB827D" w14:textId="489FDF9F" w:rsidR="00A93C5F" w:rsidRDefault="007F5F8E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- Przeanalizowaliśmy liczbę faktur wystawianych przez mał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e firmy</w:t>
      </w: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(stanowią 96% wszystkich firm w Polsce) na platformie faktura.pl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*</w:t>
      </w: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. W lipcu największe spadki liczby wystawionych faktur w stosunku do lipca 2020 odnotowały branże (wg kodów PKD) 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takie jak: </w:t>
      </w:r>
      <w:r w:rsidR="003E0B96"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pozostałe pozaszkolne formy edukacji, gdzie indziej niesklasyfikowane – 41%, sprzedaż detaliczna książek prowadzona w wyspecjalizowanych sklepach – 25% oraz pozostała sprzedaż detaliczna prowadzona w niewyspecjalizowanych sklepach 20%</w:t>
      </w: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. W przypadku usług związanych z edukacją pozaszkoln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ą</w:t>
      </w: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czy sprzedaż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ą</w:t>
      </w:r>
      <w:r w:rsidRPr="0052028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książek nie może to być wynikiem sezonowości i wakacji, bo porównywaliśmy lipiec do lipca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</w:t>
      </w:r>
      <w:r w:rsidR="003813C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mówi Grzegorz Grodek, prezes faktura.pl</w:t>
      </w:r>
    </w:p>
    <w:p w14:paraId="3E6E0AEF" w14:textId="32871B96" w:rsidR="007F5F8E" w:rsidRDefault="007F5F8E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043A11A7" w14:textId="760E8BB7" w:rsidR="003E0B96" w:rsidRPr="00956D26" w:rsidRDefault="00956D26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956D26">
        <w:rPr>
          <w:rFonts w:cstheme="minorHAnsi"/>
          <w:color w:val="000000" w:themeColor="text1"/>
          <w:sz w:val="22"/>
          <w:szCs w:val="22"/>
        </w:rPr>
        <w:t>Przedsiębiorstwa korzystające z s</w:t>
      </w:r>
      <w:r w:rsidR="003E0B96" w:rsidRPr="00956D26">
        <w:rPr>
          <w:rFonts w:cstheme="minorHAnsi"/>
          <w:color w:val="000000" w:themeColor="text1"/>
          <w:sz w:val="22"/>
          <w:szCs w:val="22"/>
        </w:rPr>
        <w:t>erwisu faktura.pl</w:t>
      </w:r>
      <w:r w:rsidRPr="00956D26">
        <w:rPr>
          <w:rFonts w:cstheme="minorHAnsi"/>
          <w:color w:val="000000" w:themeColor="text1"/>
          <w:sz w:val="22"/>
          <w:szCs w:val="22"/>
        </w:rPr>
        <w:t xml:space="preserve"> reprezentują sporą część polskiej gospodarki - konto służące do wystawiania faktur ma na niej ponad </w:t>
      </w:r>
      <w:r w:rsidR="003813C0">
        <w:rPr>
          <w:rFonts w:cstheme="minorHAnsi"/>
          <w:color w:val="000000" w:themeColor="text1"/>
          <w:sz w:val="22"/>
          <w:szCs w:val="22"/>
        </w:rPr>
        <w:t>60</w:t>
      </w:r>
      <w:r w:rsidR="003813C0" w:rsidRPr="00956D26">
        <w:rPr>
          <w:rFonts w:cstheme="minorHAnsi"/>
          <w:color w:val="000000" w:themeColor="text1"/>
          <w:sz w:val="22"/>
          <w:szCs w:val="22"/>
        </w:rPr>
        <w:t xml:space="preserve"> </w:t>
      </w:r>
      <w:r w:rsidRPr="00956D26">
        <w:rPr>
          <w:rFonts w:cstheme="minorHAnsi"/>
          <w:color w:val="000000" w:themeColor="text1"/>
          <w:sz w:val="22"/>
          <w:szCs w:val="22"/>
        </w:rPr>
        <w:t xml:space="preserve">tys. małych firm. Sposób funkcjonowania biznesu oceniany przez pryzmat platformy do wystawiania faktur może świadczyć o trendach i zmianach w funkcjonowaniu </w:t>
      </w:r>
      <w:proofErr w:type="spellStart"/>
      <w:r w:rsidRPr="00956D26">
        <w:rPr>
          <w:rFonts w:cstheme="minorHAnsi"/>
          <w:color w:val="000000" w:themeColor="text1"/>
          <w:sz w:val="22"/>
          <w:szCs w:val="22"/>
        </w:rPr>
        <w:t>mikrobiznesu</w:t>
      </w:r>
      <w:proofErr w:type="spellEnd"/>
      <w:r w:rsidRPr="00956D26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55ED55F8" w14:textId="105D050F" w:rsidR="00520283" w:rsidRDefault="00520283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B97CC17" w14:textId="77777777" w:rsidR="003E0B96" w:rsidRDefault="003E0B96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D87DFC2" w14:textId="1ED5401B" w:rsidR="00520283" w:rsidRPr="00520283" w:rsidRDefault="00520283" w:rsidP="00A93C5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52028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D</w:t>
      </w:r>
      <w:r w:rsidR="00956D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ane</w:t>
      </w:r>
      <w:r w:rsidRPr="0052028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GUS potwierdzają kłopoty firm zajmujących się sprzedażą detaliczną</w:t>
      </w:r>
    </w:p>
    <w:p w14:paraId="2E766ED9" w14:textId="40EF47D8" w:rsidR="00520283" w:rsidRDefault="007F5F8E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Spadki liczby faktur wystawianych przez przedsiębiorców zajmujących się </w:t>
      </w:r>
      <w:r w:rsidR="00956D2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sprzedażą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detaliczną znajdują potwierdzenie także w danych G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łównego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rzędu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tatystycznego. GUS odnotował </w:t>
      </w:r>
      <w:r w:rsidR="00520283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zahamowani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</w:t>
      </w:r>
      <w:r w:rsidR="00520283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sprzedaży detalicznej w lipcu 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="00520283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większe niż spodziewali się ekonomiści. S</w:t>
      </w:r>
      <w:r w:rsidR="00520283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padek sprzedaży odnotowano w odniesieniu do samochodów, mebli oraz sprzętu </w:t>
      </w:r>
      <w:r w:rsidR="00AB08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RTV i AGD</w:t>
      </w:r>
      <w:r w:rsidR="00520283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czyli zwłaszcza w przypadku dóbr trwałego użytku</w:t>
      </w:r>
      <w:r w:rsidR="005202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 Cała s</w:t>
      </w:r>
      <w:r w:rsidR="00520283" w:rsidRPr="005202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przedaż detaliczna w cenach bieżących wzrosła w ubiegłym miesiącu tylko o 3,9 proc. po uwzględnieniu wpływu inflacji </w:t>
      </w:r>
      <w:r w:rsidR="005202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</w:t>
      </w:r>
      <w:r w:rsidR="00520283" w:rsidRPr="005202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ujęciu miesięcznym było to ledwie 2,1 proc.).</w:t>
      </w:r>
    </w:p>
    <w:p w14:paraId="6A8AC298" w14:textId="77777777" w:rsidR="007F5F8E" w:rsidRDefault="007F5F8E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3D719D6" w14:textId="6DA8A67A" w:rsidR="00520283" w:rsidRPr="003E2716" w:rsidRDefault="00520283" w:rsidP="00A93C5F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- Na drugim biegunie jest np. 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transport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, który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przeżywa renesans, podobnie mechanicy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samochodowi 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i części do aut, które są obecnie trudniej dostępne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i poszukiwane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. </w:t>
      </w:r>
      <w:r w:rsidR="00956D26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W tych branżach wystawia się dużo faktur i kryzysu nie widać.</w:t>
      </w:r>
      <w:r w:rsidR="003813C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Dzisiaj głównym problemem tej branży jest brak kierowców. Nasi klienci mówią nam, że mogliby zwiększać realizację obecnych kontraktów, gdyby mieli więcej podwykonawców, a o tych trudno.</w:t>
      </w:r>
      <w:r w:rsidR="00956D26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W przypadku sprzedaży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mebli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dane faktura.pl pokazują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spadek miesiąc do miesiąca</w:t>
      </w:r>
      <w:r w:rsidR="00956D26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,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ale rok do roku to dwukrotnie więcej,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więc 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patrząc na sezonowość </w:t>
      </w:r>
      <w:r w:rsidRPr="00520283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>w tym przypadku nie ma raczej trwałego</w:t>
      </w:r>
      <w:r w:rsidR="00A93C5F" w:rsidRPr="00A93C5F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spadku</w:t>
      </w:r>
      <w:r w:rsidR="003813C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i zakładałbym, że branża meblowa ma się dobrze</w:t>
      </w:r>
      <w:r w:rsidR="00956D26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956D26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dane GUS komentuje </w:t>
      </w:r>
      <w:r w:rsidR="003813C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Marek Sikorski, dyrektor sprzedaży </w:t>
      </w:r>
      <w:proofErr w:type="spellStart"/>
      <w:r w:rsidR="003813C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Finea</w:t>
      </w:r>
      <w:proofErr w:type="spellEnd"/>
      <w:r w:rsidR="003813C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, firmy zajmującej się </w:t>
      </w:r>
      <w:proofErr w:type="spellStart"/>
      <w:r w:rsidR="003813C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mikrofaktoringiem</w:t>
      </w:r>
      <w:proofErr w:type="spellEnd"/>
      <w:r w:rsidR="003813C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 Polsce.</w:t>
      </w:r>
    </w:p>
    <w:p w14:paraId="4EB7ED02" w14:textId="77777777" w:rsidR="00AB08DE" w:rsidRPr="00A93C5F" w:rsidRDefault="00AB08DE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B942189" w14:textId="2D408945" w:rsidR="00520283" w:rsidRDefault="00520283" w:rsidP="00A93C5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52028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Inflacja mocno wpływa na decyzje biznesowe przedsiębiorców</w:t>
      </w:r>
    </w:p>
    <w:p w14:paraId="0E71710B" w14:textId="0E889DAA" w:rsidR="003E0B96" w:rsidRDefault="007971C7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971C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lipcu wskaźnik inflacji doszedł do 5 proc. wyrównując wynik z </w:t>
      </w:r>
      <w:proofErr w:type="gramStart"/>
      <w:r w:rsidRPr="007971C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maja</w:t>
      </w:r>
      <w:proofErr w:type="gramEnd"/>
      <w:r w:rsidRPr="007971C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2011 r. </w:t>
      </w:r>
      <w:r w:rsidR="00AB08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Spodziewany dalszy jej wzrost może sprawić, że wkrótce </w:t>
      </w:r>
      <w:r w:rsidRPr="007971C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osiąg</w:t>
      </w:r>
      <w:r w:rsidR="00AB08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nie</w:t>
      </w:r>
      <w:r w:rsidRPr="007971C7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najwyższy poziom od prawie 20 lat.</w:t>
      </w:r>
      <w:r w:rsidR="00956D2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52028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</w:t>
      </w:r>
      <w:r w:rsidR="00A93C5F"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ekordowa inflacja powoduje, że firmy chcą szybciej obracać pieniędzmi lub kupować potrzebne do działalności materiały i półprodukty, problemem jest dla nich w tym kontekście długie oczekiwanie na płatności faktur. </w:t>
      </w:r>
    </w:p>
    <w:p w14:paraId="75AB5167" w14:textId="77777777" w:rsidR="003E0B96" w:rsidRDefault="003E0B96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4425398" w14:textId="3247840E" w:rsidR="00A93C5F" w:rsidRDefault="00A93C5F" w:rsidP="00A93C5F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  <w:r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="003E0B9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3E0B96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Mechanizm jest bardzo prosty: części do samochodu kupione dzisiaj będą dużo tańsze niż te same części kupione za dwa lub trzy miesiące. Podobnie przez całe lato było z materiałami budowlanymi. Firmy z tych branż robi</w:t>
      </w:r>
      <w:r w:rsidR="003B0C1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ą</w:t>
      </w:r>
      <w:r w:rsidR="003E0B96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więc zakupy na zapas, żeby w najbliższych miesiącach ich działalność była bardziej zyskowna. Ma to wpływ na liczbę wystawianych faktu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r. Na przykład firmy działające na kodzie PKD </w:t>
      </w:r>
      <w:r w:rsidR="00956D26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sprzedaż detaliczna części i </w:t>
      </w:r>
      <w:r w:rsidR="003B0C17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akcesori</w:t>
      </w:r>
      <w:r w:rsidR="003B0C1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a</w:t>
      </w:r>
      <w:r w:rsidR="003B0C17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956D26" w:rsidRP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do pojazdów samochodowych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wystawiły w lipcu tego roku o 64% więcej faktur niż w lipcu przed rokiem</w:t>
      </w:r>
      <w:r w:rsidR="003813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. Do Finea zgłasza się bardzo duża grupa klientów z branży budowlanej, która </w:t>
      </w:r>
      <w:proofErr w:type="gramStart"/>
      <w:r w:rsidR="003813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prosi</w:t>
      </w:r>
      <w:proofErr w:type="gramEnd"/>
      <w:r w:rsidR="003813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aby sfinansować im faktury na materiały. Widać, że branża stara się reagować na inflację, kumulując materiały dzisiaj, bo to nie koniec podwyżek na tym rynku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–</w:t>
      </w:r>
      <w:r w:rsidR="003813C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="003813C0" w:rsidRPr="003E27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kontynuuje Marek Sikorski, Finea.</w:t>
      </w:r>
      <w:r w:rsidR="00956D2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</w:p>
    <w:p w14:paraId="2471D22B" w14:textId="77777777" w:rsidR="00956D26" w:rsidRPr="00A93C5F" w:rsidRDefault="00956D26" w:rsidP="00A93C5F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</w:pPr>
    </w:p>
    <w:p w14:paraId="2F8DE295" w14:textId="3A1D988D" w:rsidR="00A93C5F" w:rsidRDefault="00A93C5F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93C5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1C723D41" w14:textId="2A153C9B" w:rsidR="00956D26" w:rsidRPr="00956D26" w:rsidRDefault="00956D26" w:rsidP="00A93C5F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956D26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* </w:t>
      </w:r>
      <w:r w:rsidRPr="00956D26">
        <w:rPr>
          <w:rFonts w:cstheme="minorHAnsi"/>
          <w:i/>
          <w:iCs/>
          <w:color w:val="000000" w:themeColor="text1"/>
          <w:sz w:val="20"/>
          <w:szCs w:val="20"/>
        </w:rPr>
        <w:t>Faktura.pl to jedna z największych w Polsce platform do wystawiania faktur. Działa od 20 lat, a konto służące do wystawiania faktur ma na niej ponad 50 tys. małych firm.</w:t>
      </w:r>
    </w:p>
    <w:p w14:paraId="5DDDB014" w14:textId="77777777" w:rsidR="00956D26" w:rsidRPr="00A93C5F" w:rsidRDefault="00956D26" w:rsidP="00A93C5F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6203B65D" w14:textId="77777777" w:rsidR="00520283" w:rsidRDefault="00520283"/>
    <w:sectPr w:rsidR="0052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3BCB"/>
    <w:multiLevelType w:val="hybridMultilevel"/>
    <w:tmpl w:val="185C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F"/>
    <w:rsid w:val="000B37CC"/>
    <w:rsid w:val="003813C0"/>
    <w:rsid w:val="003B0C17"/>
    <w:rsid w:val="003E0B96"/>
    <w:rsid w:val="003E2716"/>
    <w:rsid w:val="00411705"/>
    <w:rsid w:val="00520283"/>
    <w:rsid w:val="00645F53"/>
    <w:rsid w:val="007971C7"/>
    <w:rsid w:val="007F5F8E"/>
    <w:rsid w:val="00956D26"/>
    <w:rsid w:val="00A93C5F"/>
    <w:rsid w:val="00A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BC6"/>
  <w15:chartTrackingRefBased/>
  <w15:docId w15:val="{829E597A-6DCD-B44A-B716-51E6D38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93C5F"/>
  </w:style>
  <w:style w:type="paragraph" w:styleId="Akapitzlist">
    <w:name w:val="List Paragraph"/>
    <w:basedOn w:val="Normalny"/>
    <w:uiPriority w:val="34"/>
    <w:qFormat/>
    <w:rsid w:val="00A93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C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2021-09-14T07:59:00Z</dcterms:created>
  <dcterms:modified xsi:type="dcterms:W3CDTF">2021-09-14T08:06:00Z</dcterms:modified>
</cp:coreProperties>
</file>